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b/>
          <w:bCs/>
          <w:color w:val="FF0000"/>
          <w:sz w:val="84"/>
          <w:szCs w:val="84"/>
          <w:lang w:val="en-US" w:eastAsia="zh-CN"/>
        </w:rPr>
      </w:pPr>
      <w:r>
        <w:rPr>
          <w:sz w:val="84"/>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760730</wp:posOffset>
                </wp:positionV>
                <wp:extent cx="5261610" cy="635"/>
                <wp:effectExtent l="0" t="15875" r="11430" b="29210"/>
                <wp:wrapNone/>
                <wp:docPr id="3" name="直接连接符 3"/>
                <wp:cNvGraphicFramePr/>
                <a:graphic xmlns:a="http://schemas.openxmlformats.org/drawingml/2006/main">
                  <a:graphicData uri="http://schemas.microsoft.com/office/word/2010/wordprocessingShape">
                    <wps:wsp>
                      <wps:cNvCnPr/>
                      <wps:spPr>
                        <a:xfrm>
                          <a:off x="0" y="0"/>
                          <a:ext cx="5261610" cy="635"/>
                        </a:xfrm>
                        <a:prstGeom prst="line">
                          <a:avLst/>
                        </a:prstGeom>
                        <a:ln w="31750">
                          <a:solidFill>
                            <a:srgbClr val="FF0000"/>
                          </a:solidFill>
                        </a:ln>
                      </wps:spPr>
                      <wps:style>
                        <a:lnRef idx="0">
                          <a:srgbClr val="FFFFFF"/>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59.9pt;height:0.05pt;width:414.3pt;z-index:251660288;mso-width-relative:page;mso-height-relative:page;" filled="f" stroked="t" coordsize="21600,21600" o:gfxdata="UEsDBAoAAAAAAIdO4kAAAAAAAAAAAAAAAAAEAAAAZHJzL1BLAwQUAAAACACHTuJALRzgEdgAAAAJ&#10;AQAADwAAAGRycy9kb3ducmV2LnhtbE2PT0vDQBDF74LfYRnBi9hNUihpzKYUQRByEGsPHifZMQlm&#10;Z0N2+8d+ekcvepz3Hm9+r9yc3aiONIfBs4F0kYAibr0duDOwf3u6z0GFiGxx9EwGvijAprq+KrGw&#10;/sSvdNzFTkkJhwIN9DFOhdah7clhWPiJWLwPPzuMcs6dtjOepNyNOkuSlXY4sHzocaLHntrP3cEZ&#10;uMP31TYPaWb9S91cnl29v2xrY25v0uQBVKRz/AvDD76gQyVMjT+wDWo0sFxJUOR0LQvEz5dZBqr5&#10;Vdagq1L/X1B9A1BLAwQUAAAACACHTuJAQFtror8BAABjAwAADgAAAGRycy9lMm9Eb2MueG1srVPL&#10;jtMwFN0j8Q+W99OkrVpQ1HQWU5UNgkrAB7iO01jyS/d6mvYn+AEkdrBiyZ6/YfgMrp3QGQ2bWUwW&#10;ju/Dx+ecm6yuT9awowLU3tV8Oik5U076RrtDzT993F695gyjcI0w3qmanxXy6/XLF6s+VGrmO28a&#10;BYxAHFZ9qHkXY6iKAmWnrMCJD8pRsfVgRaQQDkUDoid0a4pZWS6L3kMTwEuFSNnNUOQjIjwF0Let&#10;lmrj5a1VLg6ooIyIJAk7HZCvM9u2VTK+b1tUkZmak9KYV7qE9vu0FuuVqA4gQqflSEE8hcIjTVZo&#10;R5deoDYiCnYL+j8oqyV49G2cSG+LQUh2hFRMy0fefOhEUFkLWY3hYjo+H6x8d9wB003N55w5YWng&#10;d19+/v787c+vr7Te/fjO5smkPmBFvTduB2OEYQdJ8akFm96khZ2yseeLseoUmaTkYracLqfkuaTa&#10;cr5IiMX90QAY3yhvWdrU3GiXVItKHN9iHFr/taS081ttDOVFZRzrifr01aLMJ9Ab3aRqKiIc9jcG&#10;2FHQ8Lfbkp7x4gdtRMM4YpMEDpLSbu+bc1aa8+R95jt+J2m4D+N8+v7fWP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RzgEdgAAAAJAQAADwAAAAAAAAABACAAAAAiAAAAZHJzL2Rvd25yZXYueG1s&#10;UEsBAhQAFAAAAAgAh07iQEBba6K/AQAAYwMAAA4AAAAAAAAAAQAgAAAAJwEAAGRycy9lMm9Eb2Mu&#10;eG1sUEsFBgAAAAAGAAYAWQEAAFgFAAAAAA==&#10;">
                <v:fill on="f" focussize="0,0"/>
                <v:stroke weight="2.5pt" color="#FF0000" joinstyle="round"/>
                <v:imagedata o:title=""/>
                <o:lock v:ext="edit" aspectratio="f"/>
              </v:line>
            </w:pict>
          </mc:Fallback>
        </mc:AlternateContent>
      </w:r>
      <w:r>
        <w:rPr>
          <w:sz w:val="8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722630</wp:posOffset>
                </wp:positionV>
                <wp:extent cx="5261610" cy="0"/>
                <wp:effectExtent l="0" t="6350" r="0" b="6350"/>
                <wp:wrapNone/>
                <wp:docPr id="4" name="直接连接符 4"/>
                <wp:cNvGraphicFramePr/>
                <a:graphic xmlns:a="http://schemas.openxmlformats.org/drawingml/2006/main">
                  <a:graphicData uri="http://schemas.microsoft.com/office/word/2010/wordprocessingShape">
                    <wps:wsp>
                      <wps:cNvCnPr/>
                      <wps:spPr>
                        <a:xfrm>
                          <a:off x="1223645" y="1637030"/>
                          <a:ext cx="5261610" cy="0"/>
                        </a:xfrm>
                        <a:prstGeom prst="line">
                          <a:avLst/>
                        </a:prstGeom>
                        <a:ln>
                          <a:solidFill>
                            <a:srgbClr val="FF0000"/>
                          </a:solidFill>
                        </a:ln>
                      </wps:spPr>
                      <wps:style>
                        <a:lnRef idx="3">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56.9pt;height:0pt;width:414.3pt;z-index:251659264;mso-width-relative:page;mso-height-relative:page;" filled="f" stroked="t" coordsize="21600,21600" o:gfxdata="UEsDBAoAAAAAAIdO4kAAAAAAAAAAAAAAAAAEAAAAZHJzL1BLAwQUAAAACACHTuJAoJJiGtYAAAAJ&#10;AQAADwAAAGRycy9kb3ducmV2LnhtbE2PT0vEMBDF74LfIYzgzU3/YFlr00WEFT14cF3BY5rMttVm&#10;Uppst357RxD0OO893vxetVncIGacQu9JQbpKQCAZb3tqFexft1drECFqsnrwhAq+MMCmPj+rdGn9&#10;iV5w3sVWcAmFUivoYhxLKYPp0Omw8iMSewc/OR35nFppJ33icjfILEkK6XRP/KHTI953aD53R6fg&#10;beve94/Phbz+ME/J3cPNYWnMrNTlRZrcgoi4xL8w/OAzOtTM1Pgj2SAGBXnBQZbTnBewv86zDETz&#10;q8i6kv8X1N9QSwMEFAAAAAgAh07iQCjhn7vzAQAAvgMAAA4AAABkcnMvZTJvRG9jLnhtbK1TO47b&#10;MBDtA+QOBPtYsuzVLgTLW6zhNEFiIMkBaIqSCPAHDteyL5ELBEiXVCnT5zbZPUaGlPabZouooIbk&#10;zBu+x8fV5VErchAepDU1nc9ySoThtpGmq+nnT9s3F5RAYKZhyhpR05MAerl+/Wo1uEoUtreqEZ4g&#10;iIFqcDXtQ3BVlgHvhWYws04Y3Gyt1yzg1HdZ49mA6FplRZ6X2WB947zlAgBXN+MmnRD9SwBt20ou&#10;NpZfa2HCiOqFYgEpQS8d0HU6bdsKHj60LYhAVE2RaUgjNsF4H8dsvWJV55nrJZ+OwF5yhGecNJMG&#10;m95DbVhg5NrLf6C05N6CbcOMW52NRJIiyGKeP9PmY8+cSFxQanD3osP/g+XvDztPZFPTJSWGabzw&#10;m6+//nz5fvv7G443P3+QZRRpcFBh7pXZ+WkGbucj42PrdfwjF3JEQxXFolyeUXLCuFyc54tJZHEM&#10;hGPCWVHOyznqzzEj7WUPIM5DeCusJjGoqZIm8mcVO7yDgI0x9S4lLhu7lUqlO1SGDLH7eR6hGRqz&#10;RUNgqB2SA9NRwlSHjufBJ0iwSjaxPAKB7/ZXypMDQ59stzl+kTW2e5IWe28Y9GNe2hodpGXAR6Gk&#10;rulFLL6rVgZBonajWjHa2+aUREzreK2pzWTB6JvH81T98Oz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kmIa1gAAAAkBAAAPAAAAAAAAAAEAIAAAACIAAABkcnMvZG93bnJldi54bWxQSwECFAAU&#10;AAAACACHTuJAKOGfu/MBAAC+AwAADgAAAAAAAAABACAAAAAlAQAAZHJzL2Uyb0RvYy54bWxQSwUG&#10;AAAAAAYABgBZAQAAigUAAAAA&#10;">
                <v:fill on="f" focussize="0,0"/>
                <v:stroke weight="1pt" color="#FF0000 [3204]" miterlimit="8" joinstyle="miter"/>
                <v:imagedata o:title=""/>
                <o:lock v:ext="edit" aspectratio="f"/>
              </v:line>
            </w:pict>
          </mc:Fallback>
        </mc:AlternateContent>
      </w:r>
      <w:r>
        <w:rPr>
          <w:rFonts w:hint="eastAsia"/>
          <w:b/>
          <w:bCs/>
          <w:color w:val="FF0000"/>
          <w:sz w:val="84"/>
          <w:szCs w:val="84"/>
          <w:lang w:val="en-US" w:eastAsia="zh-CN"/>
        </w:rPr>
        <w:t>郓城县博物馆</w:t>
      </w:r>
    </w:p>
    <w:p>
      <w:pPr>
        <w:jc w:val="distribute"/>
        <w:rPr>
          <w:rFonts w:hint="eastAsia"/>
          <w:b/>
          <w:bCs/>
          <w:color w:val="FF0000"/>
          <w:sz w:val="84"/>
          <w:szCs w:val="84"/>
          <w:lang w:val="en-US" w:eastAsia="zh-CN"/>
        </w:rPr>
      </w:pPr>
    </w:p>
    <w:p>
      <w:pPr>
        <w:spacing w:line="360" w:lineRule="auto"/>
        <w:jc w:val="center"/>
        <w:rPr>
          <w:rFonts w:hint="eastAsia" w:ascii="黑体" w:hAnsi="黑体" w:eastAsia="黑体" w:cs="黑体"/>
          <w:sz w:val="44"/>
          <w:szCs w:val="44"/>
        </w:rPr>
      </w:pPr>
      <w:r>
        <w:rPr>
          <w:rFonts w:hint="eastAsia" w:ascii="黑体" w:hAnsi="黑体" w:eastAsia="黑体" w:cs="黑体"/>
          <w:sz w:val="44"/>
          <w:szCs w:val="44"/>
          <w:lang w:val="en-US" w:eastAsia="zh-CN"/>
        </w:rPr>
        <w:t>郓城县博物馆2021年度观众调查报告</w:t>
      </w:r>
    </w:p>
    <w:p>
      <w:pPr>
        <w:spacing w:line="360" w:lineRule="auto"/>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一、调查背景与目的</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了深入了解郓城县博物馆在2021年度的观众构成、参观体验、兴趣偏好以及对博物馆的期待和建议，我们采用了多种方式进行观众调查。通过网站调查、融媒体平台互动、发放书面调查表以及馆内留言本等多种渠道，我们共调查了2400余名观众，并收到了1800余份有效调查问卷或留言。本报告将基于这些宝贵的数据，对郓城县博物馆的观众情况进行全面分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二、调查方法与样本构成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调查方法</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网站调查：通过博物馆官方网站设置调查问卷，邀请线上观众填写。</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融媒体：利用社交媒体平台、短视频平台等融媒体渠道，发布问卷链接或二维码，吸引观众参与调查。</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书面调查表：在博物馆入口和出口处设置问卷投放箱，供观众填写后投放。</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馆内留言本：在博物馆内设置留言本，鼓励观众留下对博物馆的意见和建议。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样本构成</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年龄分布：涵盖了从儿童到老年人的各个年龄段。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性别比例：男性观众占比</w:t>
      </w:r>
      <w:r>
        <w:rPr>
          <w:rFonts w:hint="eastAsia" w:ascii="仿宋" w:hAnsi="仿宋" w:eastAsia="仿宋" w:cs="仿宋"/>
          <w:sz w:val="32"/>
          <w:szCs w:val="32"/>
          <w:lang w:val="en-US" w:eastAsia="zh-CN"/>
        </w:rPr>
        <w:t>38</w:t>
      </w:r>
      <w:r>
        <w:rPr>
          <w:rFonts w:hint="eastAsia" w:ascii="仿宋" w:hAnsi="仿宋" w:eastAsia="仿宋" w:cs="仿宋"/>
          <w:sz w:val="32"/>
          <w:szCs w:val="32"/>
        </w:rPr>
        <w:t>%，女性观众占比</w:t>
      </w:r>
      <w:r>
        <w:rPr>
          <w:rFonts w:hint="eastAsia" w:ascii="仿宋" w:hAnsi="仿宋" w:eastAsia="仿宋" w:cs="仿宋"/>
          <w:sz w:val="32"/>
          <w:szCs w:val="32"/>
          <w:lang w:val="en-US" w:eastAsia="zh-CN"/>
        </w:rPr>
        <w:t>62</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教育背景：覆盖了从初中到博士的各个学历层次。</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地域分布：观众来自郓城县及周边地区，也有部分外地游客。</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三、调查结果概览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 观众满意度</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大部分观众对博物馆的展览内容、环境和服务表示满意。</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观众普遍认为博物馆的文创产品具有地方特色，购买意愿较高。</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 参观体验</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观众对博物馆的互动体验项目表现出浓厚兴趣，认为增加了参观的趣味性。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部分观众建议博物馆延长开放时间，以满足更多人的参观需求。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 兴趣偏好</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观众对郓城县的历史文化展览表现出较高的兴趣，尤其是关于唐塔、老城时光等主题的展览。</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观众对博物馆举办的讲座、工作坊等互动活动表示期待。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 对博物馆的期待与建议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观众希望博物馆能够增加更多互动体验项目，如VR体验、触摸屏等。</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观众建议博物馆加强宣传推广，提高知名度和影响力。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四、总结与建议</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 </w:t>
      </w:r>
      <w:bookmarkStart w:id="0" w:name="_GoBack"/>
      <w:bookmarkEnd w:id="0"/>
      <w:r>
        <w:rPr>
          <w:rFonts w:hint="eastAsia" w:ascii="仿宋" w:hAnsi="仿宋" w:eastAsia="仿宋" w:cs="仿宋"/>
          <w:sz w:val="32"/>
          <w:szCs w:val="32"/>
        </w:rPr>
        <w:t>根据此次调查结果，我们建议博物馆在以下方面进行改进：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增设互动体验项目，如VR体验、触摸屏等，以增强观众的参与感和体验感。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延长开放时间或增加夜间开放场次，满足更多观众的参观需求。</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加强与观众的互动，如定期举办讲座、工作坊等活动，增加观众的参与感和归属感。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加强宣传推广，利用融媒体平台扩大博物馆的知名度和影响力。</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rPr>
        <w:t>深入挖掘和展示郓城县的历史文化资源，丰富展览内容，吸引更多观众前来参观。</w:t>
      </w:r>
    </w:p>
    <w:p>
      <w:pPr>
        <w:numPr>
          <w:ilvl w:val="0"/>
          <w:numId w:val="1"/>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通过持续改进和创新，我们相信郓城县博物馆将能够成为更加受欢迎和有影响力的文化地标，为传承和弘扬郓城县的历史文化作出更大的贡献。</w:t>
      </w: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3301365</wp:posOffset>
            </wp:positionH>
            <wp:positionV relativeFrom="paragraph">
              <wp:posOffset>177165</wp:posOffset>
            </wp:positionV>
            <wp:extent cx="1737360" cy="1723390"/>
            <wp:effectExtent l="0" t="0" r="0" b="0"/>
            <wp:wrapNone/>
            <wp:docPr id="1" name="图片 1" descr="电子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章"/>
                    <pic:cNvPicPr>
                      <a:picLocks noChangeAspect="1"/>
                    </pic:cNvPicPr>
                  </pic:nvPicPr>
                  <pic:blipFill>
                    <a:blip r:embed="rId6"/>
                    <a:stretch>
                      <a:fillRect/>
                    </a:stretch>
                  </pic:blipFill>
                  <pic:spPr>
                    <a:xfrm>
                      <a:off x="0" y="0"/>
                      <a:ext cx="1737360" cy="1723390"/>
                    </a:xfrm>
                    <a:prstGeom prst="rect">
                      <a:avLst/>
                    </a:prstGeom>
                  </pic:spPr>
                </pic:pic>
              </a:graphicData>
            </a:graphic>
          </wp:anchor>
        </w:drawing>
      </w:r>
    </w:p>
    <w:p>
      <w:pPr>
        <w:spacing w:line="360" w:lineRule="auto"/>
        <w:rPr>
          <w:rFonts w:hint="eastAsia" w:ascii="仿宋" w:hAnsi="仿宋" w:eastAsia="仿宋" w:cs="仿宋"/>
          <w:sz w:val="32"/>
          <w:szCs w:val="32"/>
          <w:lang w:eastAsia="zh-CN"/>
        </w:rPr>
      </w:pPr>
    </w:p>
    <w:p>
      <w:pPr>
        <w:spacing w:line="360" w:lineRule="auto"/>
        <w:rPr>
          <w:rFonts w:hint="eastAsia" w:ascii="仿宋" w:hAnsi="仿宋" w:eastAsia="仿宋" w:cs="仿宋"/>
          <w:sz w:val="32"/>
          <w:szCs w:val="32"/>
          <w:lang w:val="en-US" w:eastAsia="zh-CN"/>
        </w:rPr>
      </w:pPr>
    </w:p>
    <w:p>
      <w:pPr>
        <w:spacing w:line="360" w:lineRule="auto"/>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郓城县博物馆</w:t>
      </w:r>
    </w:p>
    <w:p>
      <w:pPr>
        <w:spacing w:line="360" w:lineRule="auto"/>
        <w:ind w:firstLine="5440" w:firstLineChars="17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2021年11月21日</w:t>
      </w:r>
    </w:p>
    <w:p>
      <w:pPr>
        <w:spacing w:line="360" w:lineRule="auto"/>
        <w:rPr>
          <w:rFonts w:hint="eastAsia" w:ascii="仿宋" w:hAnsi="仿宋" w:eastAsia="仿宋" w:cs="仿宋"/>
          <w:sz w:val="32"/>
          <w:szCs w:val="32"/>
        </w:rPr>
      </w:pP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gency FB">
    <w:panose1 w:val="020B05030202020202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 w:name="MS Mincho">
    <w:panose1 w:val="02020609040205080304"/>
    <w:charset w:val="80"/>
    <w:family w:val="auto"/>
    <w:pitch w:val="default"/>
    <w:sig w:usb0="A00002BF" w:usb1="68C7FCFB" w:usb2="00000010" w:usb3="00000000" w:csb0="4002009F" w:csb1="DFD70000"/>
  </w:font>
  <w:font w:name="Malgun Gothic Semilight">
    <w:panose1 w:val="020B0502040204020203"/>
    <w:charset w:val="86"/>
    <w:family w:val="auto"/>
    <w:pitch w:val="default"/>
    <w:sig w:usb0="900002AF" w:usb1="01D77CFB" w:usb2="00000012" w:usb3="00000000" w:csb0="203E01BD" w:csb1="D7FF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PingFang-SC-Regular">
    <w:altName w:val="HelveticaNeue LT 43 LightEx"/>
    <w:panose1 w:val="00000000000000000000"/>
    <w:charset w:val="00"/>
    <w:family w:val="auto"/>
    <w:pitch w:val="default"/>
    <w:sig w:usb0="00000000" w:usb1="00000000" w:usb2="00000000" w:usb3="00000000" w:csb0="00000000" w:csb1="00000000"/>
  </w:font>
  <w:font w:name="HelveticaNeue LT 43 LightEx">
    <w:panose1 w:val="020004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F4EFE"/>
    <w:multiLevelType w:val="singleLevel"/>
    <w:tmpl w:val="B9EF4EFE"/>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NWYwODY4ZDMyZjk3ZWM0MTA5M2I2NDFkN2M3YTQifQ=="/>
  </w:docVars>
  <w:rsids>
    <w:rsidRoot w:val="65233696"/>
    <w:rsid w:val="20361C51"/>
    <w:rsid w:val="554A267C"/>
    <w:rsid w:val="65233696"/>
    <w:rsid w:val="71FB4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2024-02-25T14:03:00Z</dcterms:created>
  <dc:creator>we are young</dc:creator>
  <cp:lastModifiedBy>we are young</cp:lastModifiedBy>
  <dcterms:modified xsi:type="dcterms:W3CDTF">2024-02-25T14:23:49Z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FC333DDF090144A4B33C5FF004BC1943_11</vt:lpwstr>
  </property>
</Properties>
</file>